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28" w:rsidRPr="00611628" w:rsidRDefault="00611628" w:rsidP="0061162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 ________________________________________________ Hour __________</w:t>
      </w:r>
    </w:p>
    <w:p w:rsidR="00611628" w:rsidRDefault="00611628" w:rsidP="00611628">
      <w:pPr>
        <w:jc w:val="center"/>
        <w:rPr>
          <w:rFonts w:ascii="Comic Sans MS" w:hAnsi="Comic Sans MS" w:cs="Times New Roman"/>
          <w:sz w:val="36"/>
          <w:szCs w:val="36"/>
        </w:rPr>
      </w:pPr>
      <w:r w:rsidRPr="00611628">
        <w:rPr>
          <w:rFonts w:ascii="Comic Sans MS" w:hAnsi="Comic Sans MS" w:cs="Times New Roman"/>
          <w:sz w:val="36"/>
          <w:szCs w:val="36"/>
        </w:rPr>
        <w:t>STARTER LOG</w:t>
      </w:r>
    </w:p>
    <w:p w:rsidR="00611628" w:rsidRDefault="00611628" w:rsidP="00611628">
      <w:pPr>
        <w:rPr>
          <w:rFonts w:ascii="Comic Sans MS" w:hAnsi="Comic Sans MS" w:cs="Times New Roman"/>
          <w:sz w:val="20"/>
          <w:szCs w:val="20"/>
        </w:rPr>
      </w:pPr>
      <w:r w:rsidRPr="00611628">
        <w:rPr>
          <w:rFonts w:ascii="Comic Sans MS" w:hAnsi="Comic Sans MS" w:cs="Times New Roman"/>
          <w:b/>
          <w:sz w:val="20"/>
          <w:szCs w:val="20"/>
          <w:u w:val="single"/>
        </w:rPr>
        <w:t>Directions:</w:t>
      </w:r>
      <w:r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611628">
        <w:rPr>
          <w:rFonts w:ascii="Comic Sans MS" w:hAnsi="Comic Sans MS" w:cs="Times New Roman"/>
          <w:sz w:val="20"/>
          <w:szCs w:val="20"/>
        </w:rPr>
        <w:t xml:space="preserve">Complete </w:t>
      </w:r>
      <w:r>
        <w:rPr>
          <w:rFonts w:ascii="Comic Sans MS" w:hAnsi="Comic Sans MS" w:cs="Times New Roman"/>
          <w:sz w:val="20"/>
          <w:szCs w:val="20"/>
        </w:rPr>
        <w:t>this</w:t>
      </w:r>
      <w:r w:rsidRPr="00611628">
        <w:rPr>
          <w:rFonts w:ascii="Comic Sans MS" w:hAnsi="Comic Sans MS" w:cs="Times New Roman"/>
          <w:sz w:val="20"/>
          <w:szCs w:val="20"/>
        </w:rPr>
        <w:t xml:space="preserve"> log each day to keep track of your starters</w:t>
      </w:r>
      <w:r>
        <w:rPr>
          <w:rFonts w:ascii="Comic Sans MS" w:hAnsi="Comic Sans MS" w:cs="Times New Roman"/>
          <w:sz w:val="20"/>
          <w:szCs w:val="20"/>
        </w:rPr>
        <w:t xml:space="preserve"> and to ensure that you are following the starter rubric</w:t>
      </w:r>
      <w:r w:rsidRPr="00611628">
        <w:rPr>
          <w:rFonts w:ascii="Comic Sans MS" w:hAnsi="Comic Sans MS" w:cs="Times New Roman"/>
          <w:sz w:val="20"/>
          <w:szCs w:val="20"/>
        </w:rPr>
        <w:t xml:space="preserve">. If you are absent, you must still record the date and write ABSENT. </w:t>
      </w:r>
      <w:r w:rsidR="00187E0C">
        <w:rPr>
          <w:rFonts w:ascii="Comic Sans MS" w:hAnsi="Comic Sans MS" w:cs="Times New Roman"/>
          <w:sz w:val="20"/>
          <w:szCs w:val="20"/>
        </w:rPr>
        <w:t>Keep this log with your starters – you will staple it all together when it is time to turn them in!</w:t>
      </w:r>
    </w:p>
    <w:p w:rsidR="000F5427" w:rsidRDefault="000F5427" w:rsidP="00611628">
      <w:pPr>
        <w:rPr>
          <w:rFonts w:ascii="Comic Sans MS" w:hAnsi="Comic Sans MS" w:cs="Times New Roman"/>
          <w:sz w:val="20"/>
          <w:szCs w:val="20"/>
        </w:rPr>
      </w:pP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1368"/>
        <w:gridCol w:w="3060"/>
        <w:gridCol w:w="1245"/>
        <w:gridCol w:w="1275"/>
        <w:gridCol w:w="1290"/>
        <w:gridCol w:w="1203"/>
      </w:tblGrid>
      <w:tr w:rsidR="00C75A8D" w:rsidTr="00C75A8D">
        <w:tc>
          <w:tcPr>
            <w:tcW w:w="1368" w:type="dxa"/>
          </w:tcPr>
          <w:p w:rsidR="00C75A8D" w:rsidRPr="00A21057" w:rsidRDefault="00C75A8D" w:rsidP="00C75A8D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21057">
              <w:rPr>
                <w:rFonts w:ascii="Comic Sans MS" w:hAnsi="Comic Sans M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:rsidR="00C75A8D" w:rsidRPr="00A21057" w:rsidRDefault="00C75A8D" w:rsidP="00C75A8D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1245" w:type="dxa"/>
          </w:tcPr>
          <w:p w:rsidR="00C75A8D" w:rsidRPr="00C75A8D" w:rsidRDefault="00C75A8D" w:rsidP="00782750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My starter is dated</w:t>
            </w:r>
          </w:p>
        </w:tc>
        <w:tc>
          <w:tcPr>
            <w:tcW w:w="1275" w:type="dxa"/>
          </w:tcPr>
          <w:p w:rsidR="00C75A8D" w:rsidRDefault="00C75A8D" w:rsidP="00C75A8D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 wrote in</w:t>
            </w:r>
          </w:p>
          <w:p w:rsidR="00C75A8D" w:rsidRPr="00C75A8D" w:rsidRDefault="00C75A8D" w:rsidP="00C75A8D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complete sentences</w:t>
            </w:r>
          </w:p>
        </w:tc>
        <w:tc>
          <w:tcPr>
            <w:tcW w:w="1290" w:type="dxa"/>
          </w:tcPr>
          <w:p w:rsidR="00C75A8D" w:rsidRPr="00C75A8D" w:rsidRDefault="00C75A8D" w:rsidP="00C75A8D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My writing is legible and easy to read</w:t>
            </w:r>
          </w:p>
        </w:tc>
        <w:tc>
          <w:tcPr>
            <w:tcW w:w="1203" w:type="dxa"/>
          </w:tcPr>
          <w:p w:rsidR="00C75A8D" w:rsidRPr="00C75A8D" w:rsidRDefault="00C75A8D" w:rsidP="00C75A8D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I elaborated on my ideas</w:t>
            </w:r>
          </w:p>
        </w:tc>
      </w:tr>
      <w:tr w:rsidR="00C75A8D" w:rsidTr="0078275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368" w:type="dxa"/>
          </w:tcPr>
          <w:p w:rsidR="00C75A8D" w:rsidRPr="00782750" w:rsidRDefault="00782750" w:rsidP="00782750">
            <w:pPr>
              <w:spacing w:after="200" w:line="276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10-26-12</w:t>
            </w:r>
          </w:p>
        </w:tc>
        <w:tc>
          <w:tcPr>
            <w:tcW w:w="3060" w:type="dxa"/>
            <w:shd w:val="clear" w:color="auto" w:fill="auto"/>
          </w:tcPr>
          <w:p w:rsidR="00C75A8D" w:rsidRDefault="00782750" w:rsidP="0078275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Character Journal: Changing a Law</w:t>
            </w:r>
          </w:p>
        </w:tc>
        <w:tc>
          <w:tcPr>
            <w:tcW w:w="1245" w:type="dxa"/>
            <w:shd w:val="clear" w:color="auto" w:fill="auto"/>
          </w:tcPr>
          <w:p w:rsidR="00C75A8D" w:rsidRDefault="00782750" w:rsidP="0078275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7924" cy="142875"/>
                  <wp:effectExtent l="0" t="0" r="1905" b="0"/>
                  <wp:docPr id="3" name="Picture 3" descr="C:\Users\kellerbrock\AppData\Local\Microsoft\Windows\Temporary Internet Files\Content.IE5\Q9A03X1F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erbrock\AppData\Local\Microsoft\Windows\Temporary Internet Files\Content.IE5\Q9A03X1F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1" cy="14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C75A8D" w:rsidRDefault="00782750" w:rsidP="0078275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</w:rPr>
              <w:drawing>
                <wp:inline distT="0" distB="0" distL="0" distR="0" wp14:anchorId="2C4B1575" wp14:editId="5782FE9F">
                  <wp:extent cx="207924" cy="142875"/>
                  <wp:effectExtent l="0" t="0" r="1905" b="0"/>
                  <wp:docPr id="4" name="Picture 4" descr="C:\Users\kellerbrock\AppData\Local\Microsoft\Windows\Temporary Internet Files\Content.IE5\Q9A03X1F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erbrock\AppData\Local\Microsoft\Windows\Temporary Internet Files\Content.IE5\Q9A03X1F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1" cy="14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shd w:val="clear" w:color="auto" w:fill="auto"/>
          </w:tcPr>
          <w:p w:rsidR="00C75A8D" w:rsidRDefault="00782750" w:rsidP="0078275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</w:rPr>
              <w:drawing>
                <wp:inline distT="0" distB="0" distL="0" distR="0" wp14:anchorId="2C4B1575" wp14:editId="5782FE9F">
                  <wp:extent cx="207924" cy="142875"/>
                  <wp:effectExtent l="0" t="0" r="1905" b="0"/>
                  <wp:docPr id="5" name="Picture 5" descr="C:\Users\kellerbrock\AppData\Local\Microsoft\Windows\Temporary Internet Files\Content.IE5\Q9A03X1F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erbrock\AppData\Local\Microsoft\Windows\Temporary Internet Files\Content.IE5\Q9A03X1F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1" cy="14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shd w:val="clear" w:color="auto" w:fill="auto"/>
          </w:tcPr>
          <w:p w:rsidR="00C75A8D" w:rsidRDefault="00782750" w:rsidP="00782750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</w:rPr>
              <w:drawing>
                <wp:inline distT="0" distB="0" distL="0" distR="0" wp14:anchorId="2C4B1575" wp14:editId="5782FE9F">
                  <wp:extent cx="207924" cy="142875"/>
                  <wp:effectExtent l="0" t="0" r="1905" b="0"/>
                  <wp:docPr id="6" name="Picture 6" descr="C:\Users\kellerbrock\AppData\Local\Microsoft\Windows\Temporary Internet Files\Content.IE5\Q9A03X1F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erbrock\AppData\Local\Microsoft\Windows\Temporary Internet Files\Content.IE5\Q9A03X1F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1" cy="14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782750" w:rsidTr="0078275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368" w:type="dxa"/>
          </w:tcPr>
          <w:p w:rsidR="00782750" w:rsidRDefault="00782750" w:rsidP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82750" w:rsidRDefault="007827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611628" w:rsidRPr="00611628" w:rsidRDefault="00611628" w:rsidP="00611628">
      <w:pPr>
        <w:rPr>
          <w:rFonts w:ascii="Comic Sans MS" w:hAnsi="Comic Sans MS" w:cs="Times New Roman"/>
          <w:sz w:val="20"/>
          <w:szCs w:val="20"/>
        </w:rPr>
      </w:pPr>
    </w:p>
    <w:sectPr w:rsidR="00611628" w:rsidRPr="00611628" w:rsidSect="0078275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28"/>
    <w:rsid w:val="000F5427"/>
    <w:rsid w:val="00187E0C"/>
    <w:rsid w:val="00297757"/>
    <w:rsid w:val="003715F3"/>
    <w:rsid w:val="00611628"/>
    <w:rsid w:val="00782750"/>
    <w:rsid w:val="00865C2A"/>
    <w:rsid w:val="00A21057"/>
    <w:rsid w:val="00C75A8D"/>
    <w:rsid w:val="00D30F67"/>
    <w:rsid w:val="00E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28"/>
  </w:style>
  <w:style w:type="paragraph" w:styleId="Heading1">
    <w:name w:val="heading 1"/>
    <w:basedOn w:val="Normal"/>
    <w:next w:val="Normal"/>
    <w:link w:val="Heading1Char"/>
    <w:uiPriority w:val="9"/>
    <w:qFormat/>
    <w:rsid w:val="006116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6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6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6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6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6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6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6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6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6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6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62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6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6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6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6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6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16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6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6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6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1628"/>
    <w:rPr>
      <w:b/>
      <w:bCs/>
    </w:rPr>
  </w:style>
  <w:style w:type="character" w:styleId="Emphasis">
    <w:name w:val="Emphasis"/>
    <w:uiPriority w:val="20"/>
    <w:qFormat/>
    <w:rsid w:val="006116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116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6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16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28"/>
    <w:rPr>
      <w:b/>
      <w:bCs/>
      <w:i/>
      <w:iCs/>
    </w:rPr>
  </w:style>
  <w:style w:type="character" w:styleId="SubtleEmphasis">
    <w:name w:val="Subtle Emphasis"/>
    <w:uiPriority w:val="19"/>
    <w:qFormat/>
    <w:rsid w:val="00611628"/>
    <w:rPr>
      <w:i/>
      <w:iCs/>
    </w:rPr>
  </w:style>
  <w:style w:type="character" w:styleId="IntenseEmphasis">
    <w:name w:val="Intense Emphasis"/>
    <w:uiPriority w:val="21"/>
    <w:qFormat/>
    <w:rsid w:val="00611628"/>
    <w:rPr>
      <w:b/>
      <w:bCs/>
    </w:rPr>
  </w:style>
  <w:style w:type="character" w:styleId="SubtleReference">
    <w:name w:val="Subtle Reference"/>
    <w:uiPriority w:val="31"/>
    <w:qFormat/>
    <w:rsid w:val="00611628"/>
    <w:rPr>
      <w:smallCaps/>
    </w:rPr>
  </w:style>
  <w:style w:type="character" w:styleId="IntenseReference">
    <w:name w:val="Intense Reference"/>
    <w:uiPriority w:val="32"/>
    <w:qFormat/>
    <w:rsid w:val="00611628"/>
    <w:rPr>
      <w:smallCaps/>
      <w:spacing w:val="5"/>
      <w:u w:val="single"/>
    </w:rPr>
  </w:style>
  <w:style w:type="character" w:styleId="BookTitle">
    <w:name w:val="Book Title"/>
    <w:uiPriority w:val="33"/>
    <w:qFormat/>
    <w:rsid w:val="006116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62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F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75A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28"/>
  </w:style>
  <w:style w:type="paragraph" w:styleId="Heading1">
    <w:name w:val="heading 1"/>
    <w:basedOn w:val="Normal"/>
    <w:next w:val="Normal"/>
    <w:link w:val="Heading1Char"/>
    <w:uiPriority w:val="9"/>
    <w:qFormat/>
    <w:rsid w:val="006116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6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6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6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6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6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6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6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6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6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6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62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6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6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6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6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6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16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6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6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6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1628"/>
    <w:rPr>
      <w:b/>
      <w:bCs/>
    </w:rPr>
  </w:style>
  <w:style w:type="character" w:styleId="Emphasis">
    <w:name w:val="Emphasis"/>
    <w:uiPriority w:val="20"/>
    <w:qFormat/>
    <w:rsid w:val="006116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116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6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16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28"/>
    <w:rPr>
      <w:b/>
      <w:bCs/>
      <w:i/>
      <w:iCs/>
    </w:rPr>
  </w:style>
  <w:style w:type="character" w:styleId="SubtleEmphasis">
    <w:name w:val="Subtle Emphasis"/>
    <w:uiPriority w:val="19"/>
    <w:qFormat/>
    <w:rsid w:val="00611628"/>
    <w:rPr>
      <w:i/>
      <w:iCs/>
    </w:rPr>
  </w:style>
  <w:style w:type="character" w:styleId="IntenseEmphasis">
    <w:name w:val="Intense Emphasis"/>
    <w:uiPriority w:val="21"/>
    <w:qFormat/>
    <w:rsid w:val="00611628"/>
    <w:rPr>
      <w:b/>
      <w:bCs/>
    </w:rPr>
  </w:style>
  <w:style w:type="character" w:styleId="SubtleReference">
    <w:name w:val="Subtle Reference"/>
    <w:uiPriority w:val="31"/>
    <w:qFormat/>
    <w:rsid w:val="00611628"/>
    <w:rPr>
      <w:smallCaps/>
    </w:rPr>
  </w:style>
  <w:style w:type="character" w:styleId="IntenseReference">
    <w:name w:val="Intense Reference"/>
    <w:uiPriority w:val="32"/>
    <w:qFormat/>
    <w:rsid w:val="00611628"/>
    <w:rPr>
      <w:smallCaps/>
      <w:spacing w:val="5"/>
      <w:u w:val="single"/>
    </w:rPr>
  </w:style>
  <w:style w:type="character" w:styleId="BookTitle">
    <w:name w:val="Book Title"/>
    <w:uiPriority w:val="33"/>
    <w:qFormat/>
    <w:rsid w:val="006116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62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F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75A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2012-10-28T00:34:00Z</dcterms:created>
  <dcterms:modified xsi:type="dcterms:W3CDTF">2012-10-28T01:13:00Z</dcterms:modified>
</cp:coreProperties>
</file>